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AE2B" w14:textId="77777777" w:rsidR="00A20A51" w:rsidRDefault="006C4F7C">
      <w:pPr>
        <w:pStyle w:val="Ttulo1"/>
        <w:jc w:val="center"/>
      </w:pPr>
      <w:r>
        <w:t>Microagentes Simbólicos e a Integração Límbico-Frontal: um modelo simbólico-neurocientífico para a compreensão da neuroplasticidade e do equilíbrio emocional</w:t>
      </w:r>
    </w:p>
    <w:p w14:paraId="4119317A" w14:textId="19A6D70B" w:rsidR="00CE46B7" w:rsidRPr="00CE46B7" w:rsidRDefault="006C4F7C" w:rsidP="00CE46B7">
      <w:pPr>
        <w:jc w:val="center"/>
        <w:rPr>
          <w:b/>
        </w:rPr>
      </w:pPr>
      <w:r>
        <w:rPr>
          <w:b/>
        </w:rPr>
        <w:t>Alexandre Leal</w:t>
      </w:r>
    </w:p>
    <w:p w14:paraId="7E8BEAE3" w14:textId="77777777" w:rsidR="00CE46B7" w:rsidRDefault="00CE46B7" w:rsidP="00CE46B7">
      <w:pPr>
        <w:jc w:val="center"/>
      </w:pPr>
      <w:r>
        <w:t>Microagentes Simb</w:t>
      </w:r>
      <w:r>
        <w:rPr>
          <w:rFonts w:hint="eastAsia"/>
        </w:rPr>
        <w:t>ó</w:t>
      </w:r>
      <w:r>
        <w:t>licos e a Integra</w:t>
      </w:r>
      <w:r>
        <w:rPr>
          <w:rFonts w:hint="eastAsia"/>
        </w:rPr>
        <w:t>çã</w:t>
      </w:r>
      <w:r>
        <w:t>o L</w:t>
      </w:r>
      <w:r>
        <w:rPr>
          <w:rFonts w:hint="eastAsia"/>
        </w:rPr>
        <w:t>í</w:t>
      </w:r>
      <w:r>
        <w:t>mbico-Frontal</w:t>
      </w:r>
    </w:p>
    <w:p w14:paraId="4C936DAF" w14:textId="58BEF0F0" w:rsidR="00A20A51" w:rsidRDefault="00CE46B7">
      <w:pPr>
        <w:jc w:val="center"/>
      </w:pPr>
      <w:r>
        <w:t>Vers</w:t>
      </w:r>
      <w:r>
        <w:rPr>
          <w:rFonts w:hint="eastAsia"/>
        </w:rPr>
        <w:t>ã</w:t>
      </w:r>
      <w:r>
        <w:t xml:space="preserve">o 1.0 </w:t>
      </w:r>
      <w:r>
        <w:rPr>
          <w:rFonts w:hint="eastAsia"/>
        </w:rPr>
        <w:t>—</w:t>
      </w:r>
      <w:r>
        <w:t xml:space="preserve"> Publicado em: mar</w:t>
      </w:r>
      <w:r>
        <w:rPr>
          <w:rFonts w:hint="eastAsia"/>
        </w:rPr>
        <w:t>ç</w:t>
      </w:r>
      <w:r>
        <w:t>o de 2026</w:t>
      </w:r>
    </w:p>
    <w:p w14:paraId="4EE3A91E" w14:textId="77777777" w:rsidR="00A20A51" w:rsidRDefault="00A20A51"/>
    <w:p w14:paraId="0EDBB5E0" w14:textId="77777777" w:rsidR="00A20A51" w:rsidRDefault="006C4F7C">
      <w:pPr>
        <w:pStyle w:val="Ttulo2"/>
      </w:pPr>
      <w:r>
        <w:t>Resumo</w:t>
      </w:r>
    </w:p>
    <w:p w14:paraId="1DDCFAEA" w14:textId="77777777" w:rsidR="00A20A51" w:rsidRDefault="006C4F7C">
      <w:r>
        <w:t>Este artigo teórico propõe um modelo simbólico-neurocientífico para a compreensão da relação entre processos biológicos, fenômenos simbólicos e equilíbrio emocional, formulado a partir dos referenciais desenvolvidos na "Trilogia da Consciência". Parte-se da hipótese de que os mesmos princípios de equilíbrio que regem a homeostase celular também operam na organização psíquica. A consciência humana é concebida como um sistema dinâmico sujeito à ação de microagentes simbólicos — unidades de informação (crenças</w:t>
      </w:r>
      <w:r>
        <w:t>, narrativas, afetos, percepções) capazes de modular a neuroquímica e a conectividade funcional entre o sistema límbico e o córtex pré-frontal. Propõe-se que a integração límbico-frontal, descrita pela neurociência contemporânea como base da autorregulação emocional, pode ser interpretada simbolicamente como o estado denominado "espírito", entendido aqui não como entidade metafísica, mas como condição de coerência funcional entre sentir e pensar. O modelo, inscrito no campo da Hermenêutica Estrutural Cognit</w:t>
      </w:r>
      <w:r>
        <w:t>iva, articula três pilares: (i) o cognitivo, ancorado na integração límbico-frontal e na neuroplasticidade; (ii) o estrutural, fundamentado em padrões simbólicos e arquétipos presentes em mitos e narrativas religiosas; e (iii) o hermenêutico, que introduz o conceito de Microagentes Simbólicos como operadores de transformação psíquica. Argumenta-se que a exposição contínua a microagentes simbólicos negativos — como culpa, medo e vergonha — atua como fator de desorganização da autorregulação, ao passo que mic</w:t>
      </w:r>
      <w:r>
        <w:t>roagentes simbólicos positivos — como vínculos seguros, narrativas de sentido e práticas contemplativas — favorecem a integração límbico-frontal e o equilíbrio emocional. O artigo não pretende substituir o método empírico, mas oferecer uma estrutura conceitual capaz de aproximar neurociência, psicologia, filosofia da mente e estudos do símbolo em um mesmo vocabulário integrador.</w:t>
      </w:r>
    </w:p>
    <w:p w14:paraId="4192A0C0" w14:textId="77777777" w:rsidR="00A20A51" w:rsidRDefault="006C4F7C">
      <w:r>
        <w:rPr>
          <w:b/>
        </w:rPr>
        <w:t xml:space="preserve">Palavras-chave: </w:t>
      </w:r>
      <w:r>
        <w:t>microagentes simbólicos; integração límbico-frontal; neuroplasticidade; hermenêutica estrutural cognitiva; equilíbrio emocional.</w:t>
      </w:r>
    </w:p>
    <w:p w14:paraId="312DB301" w14:textId="77777777" w:rsidR="00A20A51" w:rsidRDefault="006C4F7C">
      <w:pPr>
        <w:pStyle w:val="Ttulo2"/>
      </w:pPr>
      <w:r>
        <w:t>1 Introdução</w:t>
      </w:r>
    </w:p>
    <w:p w14:paraId="4138EB41" w14:textId="77777777" w:rsidR="00A20A51" w:rsidRDefault="006C4F7C">
      <w:r>
        <w:t>Ao longo das últimas décadas, a compreensão da mente humana tem avançado em direção a modelos integrativos que rejeitam a oposição rígida entre emoção e razão. A neurociência afetiva, a psicologia do desenvolvimento e os estudos sobre autorregulação indicam que a estabilidade psíquica, o aprendizado e o comportamento social dependem da comunicação funcional entre o sistema límbico e o córtex pré-frontal (DAMASIO, 1994; LEDOUX, 1996; PORGES, 2011). A falha nessa integração está associada a quadros de impulsi</w:t>
      </w:r>
      <w:r>
        <w:t>vidade, reatividade emocional, rigidez cognitiva e vulnerabilidade a transtornos mentais.</w:t>
      </w:r>
      <w:r>
        <w:br/>
      </w:r>
      <w:r>
        <w:br/>
        <w:t xml:space="preserve">Paralelamente, tradições religiosas, filosóficas e míticas descreveram, por meio de símbolos, arquétipos e narrativas, processos de amadurecimento interno que remetem à passagem de estados mais reativos e instintivos para estados de discernimento, compaixão e integração. A linguagem do "espírito", recorrente nessas tradições, tem sido historicamente compreendida em chave metafísica, mas pode ser reinterpretada também </w:t>
      </w:r>
      <w:r>
        <w:t>como metáfora de um estado ampliado e integrado de funcionamento psíquico.</w:t>
      </w:r>
      <w:r>
        <w:br/>
      </w:r>
      <w:r>
        <w:br/>
        <w:t>A presente proposta teórica, derivada da "Trilogia da Consciência" de Alexandre Leal, busca construir uma ponte entre esses dois planos: a descrição neurocientífica da integração límbico-frontal e a leitura simbólica de narrativas tradicionais. O "espírito" é aqui definido como o estado de coerência funcional que emerge quando sentir e pensar atuam em sincronia, produzindo uma neuroplasticidade otimizada e uma capacidade ampliada de</w:t>
      </w:r>
      <w:r>
        <w:t xml:space="preserve"> responder de forma adaptativa aos desafios da vida cotidiana.</w:t>
      </w:r>
      <w:r>
        <w:br/>
      </w:r>
      <w:r>
        <w:br/>
        <w:t>Trata-se de um artigo teórico, de caráter hermenêutico e interdisciplinar, que não apresenta resultados empíricos, mas organiza um modelo conceitual testável, situado no campo da filosofia da mente, da neurociência teórica e das humanidades médicas.</w:t>
      </w:r>
    </w:p>
    <w:p w14:paraId="3FA5F7CD" w14:textId="77777777" w:rsidR="00A20A51" w:rsidRDefault="006C4F7C">
      <w:pPr>
        <w:pStyle w:val="Ttulo2"/>
      </w:pPr>
      <w:r>
        <w:t>2 Fundamentação teórica: o modelo da Hermenêutica Estrutural Cognitiva</w:t>
      </w:r>
    </w:p>
    <w:p w14:paraId="5D204F7C" w14:textId="77777777" w:rsidR="00A20A51" w:rsidRDefault="006C4F7C">
      <w:r>
        <w:t>A Hermenêutica Estrutural Cognitiva é proposta aqui como um método interpretativo que busca identificar padrões relacionais recorrentes em narrativas simbólicas e correlacioná-los com processos cognitivos e neurobiológicos. Esse modelo assume que mitos, textos sagrados e narrativas fundantes não são meras crônicas históricas, mas estruturas simbólicas que codificam experiências universais da consciência (CAMPBELL, 2008; JUNG, 1968; RICOEUR, 1976). A correlação com a neurociência não é apresentada como prova</w:t>
      </w:r>
      <w:r>
        <w:t xml:space="preserve"> empírica, mas como metáfora heurística que permite traduzir, em linguagem contemporânea, processos descritos simbolicamente.</w:t>
      </w:r>
    </w:p>
    <w:p w14:paraId="3B9623FC" w14:textId="77777777" w:rsidR="00A20A51" w:rsidRDefault="006C4F7C">
      <w:pPr>
        <w:pStyle w:val="Ttulo3"/>
      </w:pPr>
      <w:r>
        <w:t>2.1 Pilar cognitivo: integração límbico-frontal e homeostase</w:t>
      </w:r>
    </w:p>
    <w:p w14:paraId="09EF4F85" w14:textId="77777777" w:rsidR="00A20A51" w:rsidRDefault="006C4F7C">
      <w:r>
        <w:t>O primeiro pilar do modelo é neurofisiológico. Estudos em neurociência demonstram que a autorregulação emocional, a tomada de decisão ética e a capacidade de planejamento dependem da integração funcional entre estruturas límbicas e regiões pré-frontais (DAMASIO, 1994; LEDOUX, 1996; PORGES, 2011; MCGILCHRIST, 2009). A homeostase, entendida como o princípio biológico de manutenção do equilíbrio interno, é aqui estendida metaforicamente ao campo psíquico: a saúde mental emerge da capacidade de o sistema nervos</w:t>
      </w:r>
      <w:r>
        <w:t>o central ajustar, de forma dinâmica, respostas emocionais e cognitivas frente a estímulos internos e externos.</w:t>
      </w:r>
      <w:r>
        <w:br/>
      </w:r>
      <w:r>
        <w:br/>
        <w:t>Quando há falha nessa integração, observam-se padrões de desregulação, como hiperreatividade emocional, congelamento, comportamentos compulsivos ou dissociação. Nessa perspectiva, o eixo límbico-frontal torna-se o substrato privilegiado para compreender como conteúdos simbólicos podem afetar, reforçar ou bloquear processos de autorregulação.</w:t>
      </w:r>
    </w:p>
    <w:p w14:paraId="3CCA540B" w14:textId="77777777" w:rsidR="00A20A51" w:rsidRDefault="006C4F7C">
      <w:pPr>
        <w:pStyle w:val="Ttulo3"/>
      </w:pPr>
      <w:r>
        <w:t>2.2 Pilar estrutural: arquétipos, mitos e padrões invariantes</w:t>
      </w:r>
    </w:p>
    <w:p w14:paraId="390702B6" w14:textId="77777777" w:rsidR="00A20A51" w:rsidRDefault="006C4F7C">
      <w:r>
        <w:t>O segundo pilar refere-se à dimensão estrutural dos símbolos. A mitologia comparada e a psicologia analítica mostram que diferentes culturas convergem em narrativas que expressam motivos recorrentes, como a jornada do herói, o sacrifício, a queda, a travessia e a transformação (CAMPBELL, 2008; JUNG, 1968). Esses padrões podem ser compreendidos como arquétipos — formas estruturantes da experiência humana — que organizam afetos, expectativas e interpretações.</w:t>
      </w:r>
      <w:r>
        <w:br/>
      </w:r>
      <w:r>
        <w:br/>
        <w:t>Na Hermenêutica Estrutural Cognitiva, a passagem da "carne" ao "espírito", presente na tradição cristã, é lida como metáfora da integração entre impulsos imediatos e consciência reflexiva. A imagem do "cubo" rígido atravessado por uma "lança" — desenvolvida na "Trilogia da Consciência" — sintetiza simbolicamente o movimento pelo qual o ego defensivo é perfurado por uma instância ampliada de sentido, permitindo a reorganização da experiência psíquica.</w:t>
      </w:r>
    </w:p>
    <w:p w14:paraId="5CFFDC5A" w14:textId="77777777" w:rsidR="00A20A51" w:rsidRDefault="006C4F7C">
      <w:pPr>
        <w:pStyle w:val="Ttulo3"/>
      </w:pPr>
      <w:r>
        <w:t>2.3 Pilar hermenêutico: microagentes simbólicos</w:t>
      </w:r>
    </w:p>
    <w:p w14:paraId="5EB55989" w14:textId="77777777" w:rsidR="00A20A51" w:rsidRDefault="006C4F7C">
      <w:r>
        <w:t>O terceiro pilar introduz o conceito de Microagentes Simbólicos como unidade operacional do modelo. Definem-se Microagentes Simbólicos como unidades de informação simbólica — crenças, narrativas, imagens, discursos, padrões de linguagem, práticas relacionais — que, pela repetição e carga afetiva, são capazes de modular, ao longo do tempo, a atividade neuroquímica e a conectividade entre estruturas límbicas e pré-frontais.</w:t>
      </w:r>
      <w:r>
        <w:br/>
      </w:r>
      <w:r>
        <w:br/>
        <w:t>A analogia com a microbiologia é assumida explicitamente como metáfora heurística (LAKOFF; JOHNSON, 1980): assim como microagentes biológicos podem desestabilizar ou fortalecer a homeostase fisiológica, microagentes simbólicos negativos, como mensagens constantes de culpa, medo, desvalia ou ameaça, funcionam como "patógenos psíquicos"; já microagentes simbólicos positivos, como vínculos seguros, narrativas de esperança, reconhecimento, práticas meditativas e experiências de significado, atuam como "probió</w:t>
      </w:r>
      <w:r>
        <w:t>ticos psíquicos", favorecendo a integração límbico-frontal e a resiliência emocional.</w:t>
      </w:r>
      <w:r>
        <w:br/>
      </w:r>
      <w:r>
        <w:br/>
        <w:t>Esse enquadramento não reduz fenômenos espirituais à biologia, nem reduz processos neurais a alegorias religiosas. Em vez disso, propõe uma linguagem integradora em que o simbólico e o neurobiológico são vistos como dimensões distintas, porém correlacionáveis, de um mesmo processo de organização da consciência.</w:t>
      </w:r>
    </w:p>
    <w:p w14:paraId="6E38CBBC" w14:textId="77777777" w:rsidR="00A20A51" w:rsidRDefault="006C4F7C">
      <w:pPr>
        <w:pStyle w:val="Ttulo2"/>
      </w:pPr>
      <w:r>
        <w:t>3 Hipótese e modelo conceitual</w:t>
      </w:r>
    </w:p>
    <w:p w14:paraId="13ECEBE0" w14:textId="77777777" w:rsidR="00A20A51" w:rsidRDefault="006C4F7C">
      <w:r>
        <w:t>Com base nos três pilares descritos, formula-se a seguinte hipótese teórica: a exposição continuada a microagentes simbólicos negativos — estruturados em narrativas de medo, culpa, vergonha, rejeição ou fatalismo — tende a comprometer processos de autorregulação, favorecendo padrões de hiperativação límbica, inibição pré-frontal e vulnerabilidade a transtornos emocionais. Em sentido complementar, a exposição a microagentes simbólicos positivos — associados a vínculos seguros, validação afetiva, construção d</w:t>
      </w:r>
      <w:r>
        <w:t>e sentido, espiritualidade não punitiva e práticas de atenção plena — tende a favorecer a integração límbico-frontal, fortalecendo o equilíbrio emocional e a plasticidade adaptativa.</w:t>
      </w:r>
      <w:r>
        <w:br/>
      </w:r>
      <w:r>
        <w:br/>
        <w:t>De forma sintética, propõe-se que o ser humano responde aos símbolos segundo o mesmo princípio geral com que o organismo responde a estímulos biológicos: a busca de restabelecimento do equilíbrio. Cada interação simbólica relevante é tomada como um microprocesso de reorganização neuroquímica e funcional. Essa hipótese é formul</w:t>
      </w:r>
      <w:r>
        <w:t>ada de modo a ser potencialmente testável por estudos futuros em neuroimagem, psicofisiologia e psicologia experimental, sem que o presente artigo reivindique a realização desses testes.</w:t>
      </w:r>
    </w:p>
    <w:p w14:paraId="0321BE87" w14:textId="77777777" w:rsidR="00A20A51" w:rsidRDefault="006C4F7C">
      <w:pPr>
        <w:pStyle w:val="Ttulo2"/>
      </w:pPr>
      <w:r>
        <w:t>4 Implicações práticas e perspectivas</w:t>
      </w:r>
    </w:p>
    <w:p w14:paraId="409705D4" w14:textId="77777777" w:rsidR="00A20A51" w:rsidRDefault="006C4F7C">
      <w:r>
        <w:t>As implicações deste modelo alcançam, de modo especial, três campos interligados:</w:t>
      </w:r>
      <w:r>
        <w:br/>
      </w:r>
      <w:r>
        <w:br/>
        <w:t>(a) Saúde mental preventiva: Programas educativos que incorporem a consciência dos microagentes simbólicos podem favorecer a autorregulação emocional desde a infância, estimulando ambientes que reforcem narrativas de pertencimento, segurança e responsabilidade compartilhada, ao invés de culpa e medo crônicos.</w:t>
      </w:r>
      <w:r>
        <w:br/>
      </w:r>
      <w:r>
        <w:br/>
        <w:t>(b) Práticas pedagógicas e terapêuticas: Abordagens clínicas e educacionais podem se beneficiar de uma leitura explícita dos microagentes simbólicos que atravessam a história subjetiva do indivíduo,</w:t>
      </w:r>
      <w:r>
        <w:t xml:space="preserve"> favorecendo processos de ressignificação que integrem emoção e cognição, em vez de privilegiar apenas o discurso racional ou apenas a catarse emocional.</w:t>
      </w:r>
      <w:r>
        <w:br/>
      </w:r>
      <w:r>
        <w:br/>
        <w:t>(c) Pesquisa interdisciplinar: O modelo sugere frentes de investigação que integrem neurociência, psicologia, filosofia da mente, estudos da religião e microbiologia, explorando paralelos conceituais entre homeostase biológica e equilíbrio simbólico, sem confundir níveis de explicação, mas buscando coerência entre eles.</w:t>
      </w:r>
      <w:r>
        <w:br/>
      </w:r>
      <w:r>
        <w:br/>
        <w:t>Dessa forma, a Hermenêutica Estrut</w:t>
      </w:r>
      <w:r>
        <w:t>ural Cognitiva e o conceito de Microagentes Simbólicos oferecem um vocabulário integrado para interpretar como contextos culturais, discursos religiosos, práticas educativas e experiências emocionais moldam, ao longo do tempo, o perfil neurofuncional dos indivíduos e comunidades.</w:t>
      </w:r>
    </w:p>
    <w:p w14:paraId="7CC7661D" w14:textId="77777777" w:rsidR="00A20A51" w:rsidRDefault="006C4F7C">
      <w:pPr>
        <w:pStyle w:val="Ttulo2"/>
      </w:pPr>
      <w:r>
        <w:t>5 Conclusão</w:t>
      </w:r>
    </w:p>
    <w:p w14:paraId="08A55E0D" w14:textId="77777777" w:rsidR="00A20A51" w:rsidRDefault="006C4F7C">
      <w:r>
        <w:t>Este artigo apresentou um modelo simbólico-neurocientífico que busca articular a integração límbico-frontal, a dinâmica dos símbolos e a noção de microagentes simbólicos como elementos de um mesmo paradigma interpretativo. Ao propor que os princípios de equilíbrio que regem a homeostase biológica também operam, em chave metafórica, no campo simbólico e psicológico, a Hermenêutica Estrutural Cognitiva oferece uma via para religar ciência, filosofia e espiritualidade sem reduzir uma dimensão à outra.</w:t>
      </w:r>
      <w:r>
        <w:br/>
      </w:r>
      <w:r>
        <w:br/>
        <w:t>O conceito de Microagentes Simbólicos permite compreender como crenças, narrativas e práticas recorrentes podem atuar, ao longo do tempo, como fatores de risco ou de proteção para o equilíbrio emocional, influenciando a integração entre emoção e razão. Longe de propor um dogma, o modelo convida à investigação, ao diálogo interdisciplinar e ao desenvolvimento de estratégias de cuidado e educação que reconheçam o impacto profundo do simbólico na constituição da mente humana.</w:t>
      </w:r>
      <w:r>
        <w:br/>
      </w:r>
      <w:r>
        <w:br/>
        <w:t>Cuidar da qualidade dos símbolo</w:t>
      </w:r>
      <w:r>
        <w:t>s que nos atravessam — na família, na escola, nas comunidades religiosas, nos meios de comunicação — é, em última instância, uma forma de cuidar da própria vida em sua totalidade.</w:t>
      </w:r>
    </w:p>
    <w:p w14:paraId="4B15C169" w14:textId="77777777" w:rsidR="00A20A51" w:rsidRDefault="006C4F7C">
      <w:pPr>
        <w:pStyle w:val="Ttulo2"/>
      </w:pPr>
      <w:r>
        <w:t>Referências</w:t>
      </w:r>
    </w:p>
    <w:p w14:paraId="1CA9A4D3" w14:textId="77777777" w:rsidR="00A20A51" w:rsidRDefault="006C4F7C">
      <w:r>
        <w:t>CAMPBELL, Joseph. *The Hero with a Thousand Faces* [O herói de mil faces]. Princeton: Princeton University Press, 2008.</w:t>
      </w:r>
    </w:p>
    <w:p w14:paraId="3324F7AA" w14:textId="77777777" w:rsidR="00A20A51" w:rsidRDefault="006C4F7C">
      <w:r>
        <w:t>DAMASIO, António R. *Descartes' Error: Emotion, Reason, and the Human Brain* [O erro de Descartes: emoção, razão e o cérebro humano]. New York: G. P. Putnam's Sons, 1994.</w:t>
      </w:r>
    </w:p>
    <w:p w14:paraId="2C3DF366" w14:textId="77777777" w:rsidR="00A20A51" w:rsidRDefault="006C4F7C">
      <w:r>
        <w:t>JUNG, Carl Gustav. *Man and His Symbols* [O homem e seus símbolos]. New York: Dell Publishing, 1968.</w:t>
      </w:r>
    </w:p>
    <w:p w14:paraId="5FAF6433" w14:textId="77777777" w:rsidR="00A20A51" w:rsidRDefault="006C4F7C">
      <w:r>
        <w:t>LAKOFF, George; JOHNSON, Mark. *Metaphors We Live By* [Metáforas da vida cotidiana]. Chicago: University of Chicago Press, 1980.</w:t>
      </w:r>
    </w:p>
    <w:p w14:paraId="66A3D1B1" w14:textId="77777777" w:rsidR="00A20A51" w:rsidRDefault="006C4F7C">
      <w:r>
        <w:t>LEDOUX, Joseph E. *The Emotional Brain: The Mysterious Underpinnings of Emotional Life* [O cérebro emocional]. New York: Simon &amp; Schuster, 1996.</w:t>
      </w:r>
    </w:p>
    <w:p w14:paraId="35B052FC" w14:textId="77777777" w:rsidR="00A20A51" w:rsidRDefault="006C4F7C">
      <w:r>
        <w:t>MCGILCHRIST, Iain. *The Master and His Emissary: The Divided Brain and the Making of the Western World* [O mestre e seu emissário]. New Haven: Yale University Press, 2009.</w:t>
      </w:r>
    </w:p>
    <w:p w14:paraId="486C65AA" w14:textId="77777777" w:rsidR="00A20A51" w:rsidRDefault="006C4F7C">
      <w:r>
        <w:t>PORGES, Stephen W. *The Polyvagal Theory: Neurophysiological Foundations of Emotions, Attachment, Communication, and Self-Regulation* [A teoria polivagal]. New York: W. W. Norton &amp; Company, 2011.</w:t>
      </w:r>
    </w:p>
    <w:p w14:paraId="0184F59E" w14:textId="77777777" w:rsidR="00A20A51" w:rsidRDefault="006C4F7C">
      <w:r>
        <w:t>RICOEUR, Paul. *Interpretation Theory: Discourse and the Surplus of Meaning* [Teoria da interpretação: o discurso e o excedente de sentido]. Fort Worth: Texas Christian University Press, 1976.</w:t>
      </w:r>
    </w:p>
    <w:p w14:paraId="64CF4D1E" w14:textId="77777777" w:rsidR="00A20A51" w:rsidRDefault="006C4F7C">
      <w:r>
        <w:t>VARELA, Francisco J.; THOMPSON, Evan; ROSCH, Eleanor. *The Embodied Mind: Cognitive Science and Human Experience* [A mente incorporada]. Cambridge: MIT Press, 1991.</w:t>
      </w:r>
    </w:p>
    <w:sectPr w:rsidR="00A20A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6463527">
    <w:abstractNumId w:val="8"/>
  </w:num>
  <w:num w:numId="2" w16cid:durableId="91247302">
    <w:abstractNumId w:val="6"/>
  </w:num>
  <w:num w:numId="3" w16cid:durableId="266230865">
    <w:abstractNumId w:val="5"/>
  </w:num>
  <w:num w:numId="4" w16cid:durableId="1354501209">
    <w:abstractNumId w:val="4"/>
  </w:num>
  <w:num w:numId="5" w16cid:durableId="1844319674">
    <w:abstractNumId w:val="7"/>
  </w:num>
  <w:num w:numId="6" w16cid:durableId="1387217647">
    <w:abstractNumId w:val="3"/>
  </w:num>
  <w:num w:numId="7" w16cid:durableId="398209615">
    <w:abstractNumId w:val="2"/>
  </w:num>
  <w:num w:numId="8" w16cid:durableId="581834127">
    <w:abstractNumId w:val="1"/>
  </w:num>
  <w:num w:numId="9" w16cid:durableId="92727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A0C"/>
    <w:rsid w:val="0029639D"/>
    <w:rsid w:val="00326F90"/>
    <w:rsid w:val="006C4F7C"/>
    <w:rsid w:val="00A20A51"/>
    <w:rsid w:val="00AA1D8D"/>
    <w:rsid w:val="00AF6EC2"/>
    <w:rsid w:val="00B47730"/>
    <w:rsid w:val="00CB0664"/>
    <w:rsid w:val="00CE2C91"/>
    <w:rsid w:val="00CE46B7"/>
    <w:rsid w:val="00E90C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37681"/>
  <w14:defaultImageDpi w14:val="300"/>
  <w15:docId w15:val="{7DA8C0D8-6F87-394F-B938-AA29C5B7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11462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leal</cp:lastModifiedBy>
  <cp:revision>2</cp:revision>
  <dcterms:created xsi:type="dcterms:W3CDTF">2026-05-06T15:06:00Z</dcterms:created>
  <dcterms:modified xsi:type="dcterms:W3CDTF">2026-05-06T15:06:00Z</dcterms:modified>
  <cp:category/>
</cp:coreProperties>
</file>